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bCs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THÔNG 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CHI TIẾT KHÁCH HÀNG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176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Phụ lục XXI (Kèm theo Thông tư số: 20 /2017/TT-BYT ngày 10 tháng 05 năm 2017 của Bộ trưởng Bộ Y tế)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SỔ THEO DÕI THÔNG TIN CHI TIẾT KHÁCH HÀNG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(Bắt đầu sử dụng từ…………….. đến …………….…...)</w:t>
      </w:r>
    </w:p>
    <w:p w:rsidR="00000000" w:rsidDel="00000000" w:rsidP="00000000" w:rsidRDefault="00000000" w:rsidRPr="00000000" w14:paraId="00000018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"/>
        <w:gridCol w:w="1256"/>
        <w:gridCol w:w="2738"/>
        <w:gridCol w:w="2274"/>
        <w:gridCol w:w="1461"/>
        <w:gridCol w:w="1659"/>
        <w:gridCol w:w="1955"/>
        <w:gridCol w:w="883"/>
        <w:gridCol w:w="1122"/>
        <w:tblGridChange w:id="0">
          <w:tblGrid>
            <w:gridCol w:w="985"/>
            <w:gridCol w:w="1256"/>
            <w:gridCol w:w="2738"/>
            <w:gridCol w:w="2274"/>
            <w:gridCol w:w="1461"/>
            <w:gridCol w:w="1659"/>
            <w:gridCol w:w="1955"/>
            <w:gridCol w:w="883"/>
            <w:gridCol w:w="1122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Ngày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thứ tự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thuốc.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Quy cách đóng gói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Hoạt chất, nồng độ/ hàm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Đơn vị 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Số lượng bán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Tên khách hàng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Địa chỉ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1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type w:val="nextPage"/>
      <w:pgSz w:h="12240" w:w="15840" w:orient="landscape"/>
      <w:pgMar w:bottom="1135" w:top="851" w:left="1134" w:right="672" w:header="547" w:footer="2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B6">
    <w:pPr>
      <w:rPr>
        <w:b w:val="0"/>
        <w:bCs w:val="0"/>
        <w:color w:val="ff000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ff0000"/>
        <w:sz w:val="18"/>
        <w:szCs w:val="18"/>
        <w:vertAlign w:val="baseline"/>
        <w:rtl w:val="0"/>
      </w:rPr>
      <w:t xml:space="preserve">[TÊN NHÀ THUỐC]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header" Target="header5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footer" Target="footer5.xml"/><Relationship Id="rId14" Type="http://schemas.openxmlformats.org/officeDocument/2006/relationships/header" Target="header4.xml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NjXGhyPDGyBDrifCciByeIB7w==">CgMxLjAyCGguZ2pkZ3hzOAByITFDU3JJS0pnQ1UxSmRFMHA2RHE0X1g0QTdEdUE0b2ZWQg==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2021-05-16T04:50:00Z</dcterms:created>
  <dc:creator>server</dc:creator>
</cp:coreProperties>
</file>